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95091" w14:textId="77777777" w:rsidR="000C333E" w:rsidRDefault="000C333E" w:rsidP="00C9612E">
      <w:pPr>
        <w:spacing w:line="0" w:lineRule="atLeast"/>
        <w:jc w:val="center"/>
        <w:rPr>
          <w:rFonts w:asciiTheme="majorEastAsia" w:eastAsiaTheme="majorEastAsia" w:hAnsiTheme="majorEastAsia"/>
          <w:noProof/>
          <w:sz w:val="22"/>
          <w:szCs w:val="22"/>
        </w:rPr>
      </w:pPr>
    </w:p>
    <w:p w14:paraId="7F6482F2" w14:textId="4CCEED6E" w:rsidR="00E138E9" w:rsidRPr="006F5BE1" w:rsidRDefault="00E138E9" w:rsidP="00C9612E">
      <w:pPr>
        <w:spacing w:line="0" w:lineRule="atLeast"/>
        <w:jc w:val="center"/>
        <w:rPr>
          <w:rFonts w:asciiTheme="majorEastAsia" w:eastAsiaTheme="majorEastAsia" w:hAnsiTheme="majorEastAsia"/>
          <w:noProof/>
          <w:sz w:val="22"/>
          <w:szCs w:val="22"/>
        </w:rPr>
      </w:pPr>
      <w:r w:rsidRPr="006F5BE1">
        <w:rPr>
          <w:rFonts w:asciiTheme="majorEastAsia" w:eastAsiaTheme="majorEastAsia" w:hAnsiTheme="majorEastAsia" w:hint="eastAsia"/>
          <w:noProof/>
          <w:sz w:val="22"/>
          <w:szCs w:val="22"/>
        </w:rPr>
        <w:t>事故データベース</w:t>
      </w:r>
      <w:r w:rsidR="007629AB">
        <w:rPr>
          <w:rFonts w:asciiTheme="majorEastAsia" w:eastAsiaTheme="majorEastAsia" w:hAnsiTheme="majorEastAsia" w:hint="eastAsia"/>
          <w:noProof/>
          <w:sz w:val="22"/>
          <w:szCs w:val="22"/>
        </w:rPr>
        <w:t>に</w:t>
      </w:r>
      <w:r w:rsidRPr="006F5BE1">
        <w:rPr>
          <w:rFonts w:asciiTheme="majorEastAsia" w:eastAsiaTheme="majorEastAsia" w:hAnsiTheme="majorEastAsia" w:hint="eastAsia"/>
          <w:noProof/>
          <w:sz w:val="22"/>
          <w:szCs w:val="22"/>
        </w:rPr>
        <w:t>登録する事故報告書の提出対象事故について</w:t>
      </w:r>
    </w:p>
    <w:p w14:paraId="4E006790" w14:textId="77777777" w:rsidR="00C9612E" w:rsidRDefault="00C9612E" w:rsidP="00C9612E">
      <w:pPr>
        <w:spacing w:line="0" w:lineRule="atLeast"/>
        <w:rPr>
          <w:rFonts w:asciiTheme="minorEastAsia" w:eastAsiaTheme="minorEastAsia" w:hAnsiTheme="minorEastAsia"/>
          <w:sz w:val="18"/>
          <w:szCs w:val="18"/>
        </w:rPr>
      </w:pPr>
    </w:p>
    <w:p w14:paraId="0091DDA7" w14:textId="77777777" w:rsidR="000C333E" w:rsidRPr="00C9612E" w:rsidRDefault="000C333E" w:rsidP="00C9612E">
      <w:pPr>
        <w:spacing w:line="0" w:lineRule="atLeast"/>
        <w:rPr>
          <w:rFonts w:asciiTheme="minorEastAsia" w:eastAsiaTheme="minorEastAsia" w:hAnsiTheme="minorEastAsia"/>
          <w:sz w:val="18"/>
          <w:szCs w:val="18"/>
        </w:rPr>
      </w:pPr>
    </w:p>
    <w:p w14:paraId="76F0F714" w14:textId="77777777" w:rsidR="00C9612E" w:rsidRPr="006F5BE1" w:rsidRDefault="00C9612E" w:rsidP="000C333E">
      <w:pPr>
        <w:spacing w:line="0" w:lineRule="atLeast"/>
        <w:ind w:firstLineChars="145" w:firstLine="283"/>
        <w:rPr>
          <w:rFonts w:asciiTheme="minorEastAsia" w:eastAsiaTheme="minorEastAsia" w:hAnsiTheme="minorEastAsia"/>
          <w:sz w:val="21"/>
          <w:szCs w:val="21"/>
        </w:rPr>
      </w:pPr>
      <w:r w:rsidRPr="006F5BE1">
        <w:rPr>
          <w:rFonts w:asciiTheme="minorEastAsia" w:eastAsiaTheme="minorEastAsia" w:hAnsiTheme="minorEastAsia" w:hint="eastAsia"/>
          <w:sz w:val="21"/>
          <w:szCs w:val="21"/>
        </w:rPr>
        <w:t>ＳＡＳセンター（建設事故報告センター）への登録は、次に掲げる事故が発生した場合とする。</w:t>
      </w:r>
    </w:p>
    <w:p w14:paraId="1543A8F0" w14:textId="67E9404A" w:rsidR="00C9612E" w:rsidRPr="006F5BE1" w:rsidRDefault="00C9612E" w:rsidP="000C333E">
      <w:pPr>
        <w:spacing w:line="0" w:lineRule="atLeast"/>
        <w:ind w:left="195" w:firstLineChars="145" w:firstLine="283"/>
        <w:rPr>
          <w:rFonts w:asciiTheme="minorEastAsia" w:eastAsiaTheme="minorEastAsia" w:hAnsiTheme="minorEastAsia"/>
          <w:noProof/>
          <w:sz w:val="21"/>
          <w:szCs w:val="21"/>
        </w:rPr>
      </w:pPr>
      <w:r w:rsidRPr="006F5BE1">
        <w:rPr>
          <w:rFonts w:asciiTheme="minorEastAsia" w:eastAsiaTheme="minorEastAsia" w:hAnsiTheme="minorEastAsia" w:hint="eastAsia"/>
          <w:sz w:val="21"/>
          <w:szCs w:val="21"/>
        </w:rPr>
        <w:t>※　これら事故の分類に関する判断は、</w:t>
      </w:r>
      <w:r w:rsidR="00CD186C">
        <w:rPr>
          <w:rFonts w:asciiTheme="minorEastAsia" w:eastAsiaTheme="minorEastAsia" w:hAnsiTheme="minorEastAsia" w:hint="eastAsia"/>
          <w:sz w:val="21"/>
          <w:szCs w:val="21"/>
        </w:rPr>
        <w:t>工務</w:t>
      </w:r>
      <w:r w:rsidR="00456273">
        <w:rPr>
          <w:rFonts w:asciiTheme="minorEastAsia" w:eastAsiaTheme="minorEastAsia" w:hAnsiTheme="minorEastAsia" w:hint="eastAsia"/>
          <w:sz w:val="21"/>
          <w:szCs w:val="21"/>
        </w:rPr>
        <w:t>班</w:t>
      </w:r>
      <w:r w:rsidRPr="006F5BE1">
        <w:rPr>
          <w:rFonts w:asciiTheme="minorEastAsia" w:eastAsiaTheme="minorEastAsia" w:hAnsiTheme="minorEastAsia" w:hint="eastAsia"/>
          <w:sz w:val="21"/>
          <w:szCs w:val="21"/>
        </w:rPr>
        <w:t>で行うものとする。その他の事故については、特に</w:t>
      </w:r>
      <w:r w:rsidR="00CD186C">
        <w:rPr>
          <w:rFonts w:asciiTheme="minorEastAsia" w:eastAsiaTheme="minorEastAsia" w:hAnsiTheme="minorEastAsia" w:hint="eastAsia"/>
          <w:sz w:val="21"/>
          <w:szCs w:val="21"/>
        </w:rPr>
        <w:t>工務</w:t>
      </w:r>
      <w:r w:rsidR="00456273">
        <w:rPr>
          <w:rFonts w:asciiTheme="minorEastAsia" w:eastAsiaTheme="minorEastAsia" w:hAnsiTheme="minorEastAsia" w:hint="eastAsia"/>
          <w:sz w:val="21"/>
          <w:szCs w:val="21"/>
        </w:rPr>
        <w:t>班</w:t>
      </w:r>
      <w:r w:rsidRPr="006F5BE1">
        <w:rPr>
          <w:rFonts w:asciiTheme="minorEastAsia" w:eastAsiaTheme="minorEastAsia" w:hAnsiTheme="minorEastAsia" w:hint="eastAsia"/>
          <w:sz w:val="21"/>
          <w:szCs w:val="21"/>
        </w:rPr>
        <w:t>の指示が無い限り事故データベースへ登録する事故報告書を提出する必要は無い。</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7"/>
        <w:gridCol w:w="3703"/>
        <w:gridCol w:w="3704"/>
      </w:tblGrid>
      <w:tr w:rsidR="003818C2" w:rsidRPr="00C9612E" w14:paraId="77D585BF" w14:textId="77777777" w:rsidTr="00240A04">
        <w:trPr>
          <w:trHeight w:val="360"/>
          <w:jc w:val="center"/>
        </w:trPr>
        <w:tc>
          <w:tcPr>
            <w:tcW w:w="1977" w:type="dxa"/>
            <w:tcBorders>
              <w:bottom w:val="double" w:sz="4" w:space="0" w:color="auto"/>
            </w:tcBorders>
            <w:vAlign w:val="center"/>
          </w:tcPr>
          <w:p w14:paraId="5FB4C924" w14:textId="77777777" w:rsidR="003818C2" w:rsidRPr="00C9612E" w:rsidRDefault="003818C2" w:rsidP="00C9612E">
            <w:pPr>
              <w:spacing w:line="0" w:lineRule="atLeast"/>
              <w:jc w:val="center"/>
              <w:rPr>
                <w:rFonts w:asciiTheme="minorEastAsia" w:eastAsiaTheme="minorEastAsia" w:hAnsiTheme="minorEastAsia"/>
                <w:sz w:val="18"/>
                <w:szCs w:val="18"/>
              </w:rPr>
            </w:pPr>
            <w:r w:rsidRPr="00C9612E">
              <w:rPr>
                <w:rFonts w:asciiTheme="minorEastAsia" w:eastAsiaTheme="minorEastAsia" w:hAnsiTheme="minorEastAsia" w:hint="eastAsia"/>
                <w:sz w:val="18"/>
                <w:szCs w:val="18"/>
              </w:rPr>
              <w:t>事故の分類</w:t>
            </w:r>
          </w:p>
        </w:tc>
        <w:tc>
          <w:tcPr>
            <w:tcW w:w="3703" w:type="dxa"/>
            <w:tcBorders>
              <w:bottom w:val="double" w:sz="4" w:space="0" w:color="auto"/>
            </w:tcBorders>
            <w:vAlign w:val="center"/>
          </w:tcPr>
          <w:p w14:paraId="35954EA2" w14:textId="77777777" w:rsidR="003818C2" w:rsidRPr="00C9612E" w:rsidRDefault="003818C2" w:rsidP="00C9612E">
            <w:pPr>
              <w:spacing w:line="0" w:lineRule="atLeast"/>
              <w:jc w:val="center"/>
              <w:rPr>
                <w:rFonts w:asciiTheme="minorEastAsia" w:eastAsiaTheme="minorEastAsia" w:hAnsiTheme="minorEastAsia"/>
                <w:sz w:val="18"/>
                <w:szCs w:val="18"/>
              </w:rPr>
            </w:pPr>
            <w:r w:rsidRPr="00C9612E">
              <w:rPr>
                <w:rFonts w:asciiTheme="minorEastAsia" w:eastAsiaTheme="minorEastAsia" w:hAnsiTheme="minorEastAsia" w:hint="eastAsia"/>
                <w:sz w:val="18"/>
                <w:szCs w:val="18"/>
              </w:rPr>
              <w:t>事故の定義</w:t>
            </w:r>
          </w:p>
        </w:tc>
        <w:tc>
          <w:tcPr>
            <w:tcW w:w="3704" w:type="dxa"/>
            <w:tcBorders>
              <w:bottom w:val="double" w:sz="4" w:space="0" w:color="auto"/>
            </w:tcBorders>
            <w:vAlign w:val="center"/>
          </w:tcPr>
          <w:p w14:paraId="3BF66D8D" w14:textId="77777777" w:rsidR="003818C2" w:rsidRPr="00C9612E" w:rsidRDefault="003818C2" w:rsidP="00C9612E">
            <w:pPr>
              <w:spacing w:line="0" w:lineRule="atLeast"/>
              <w:jc w:val="center"/>
              <w:rPr>
                <w:rFonts w:asciiTheme="minorEastAsia" w:eastAsiaTheme="minorEastAsia" w:hAnsiTheme="minorEastAsia"/>
                <w:sz w:val="18"/>
                <w:szCs w:val="18"/>
              </w:rPr>
            </w:pPr>
            <w:r w:rsidRPr="00C9612E">
              <w:rPr>
                <w:rFonts w:asciiTheme="minorEastAsia" w:eastAsiaTheme="minorEastAsia" w:hAnsiTheme="minorEastAsia" w:hint="eastAsia"/>
                <w:sz w:val="18"/>
                <w:szCs w:val="18"/>
              </w:rPr>
              <w:t>出典その他</w:t>
            </w:r>
          </w:p>
        </w:tc>
      </w:tr>
      <w:tr w:rsidR="003818C2" w:rsidRPr="00C9612E" w14:paraId="78F81D4C" w14:textId="77777777" w:rsidTr="00240A04">
        <w:trPr>
          <w:trHeight w:val="3395"/>
          <w:jc w:val="center"/>
        </w:trPr>
        <w:tc>
          <w:tcPr>
            <w:tcW w:w="1977" w:type="dxa"/>
            <w:tcBorders>
              <w:top w:val="double" w:sz="4" w:space="0" w:color="auto"/>
            </w:tcBorders>
          </w:tcPr>
          <w:p w14:paraId="5578F42F" w14:textId="77777777" w:rsidR="003818C2" w:rsidRPr="00C9612E" w:rsidRDefault="003818C2" w:rsidP="00C9612E">
            <w:pPr>
              <w:spacing w:line="0" w:lineRule="atLeast"/>
              <w:rPr>
                <w:rFonts w:asciiTheme="minorEastAsia" w:eastAsiaTheme="minorEastAsia" w:hAnsiTheme="minorEastAsia"/>
                <w:sz w:val="18"/>
                <w:szCs w:val="18"/>
              </w:rPr>
            </w:pPr>
            <w:r w:rsidRPr="00C9612E">
              <w:rPr>
                <w:rFonts w:asciiTheme="minorEastAsia" w:eastAsiaTheme="minorEastAsia" w:hAnsiTheme="minorEastAsia" w:hint="eastAsia"/>
                <w:sz w:val="18"/>
                <w:szCs w:val="18"/>
              </w:rPr>
              <w:t>労働災害（工事作業が起因して、工事関係者が死傷した事故）</w:t>
            </w:r>
          </w:p>
        </w:tc>
        <w:tc>
          <w:tcPr>
            <w:tcW w:w="3703" w:type="dxa"/>
            <w:tcBorders>
              <w:top w:val="double" w:sz="4" w:space="0" w:color="auto"/>
            </w:tcBorders>
          </w:tcPr>
          <w:p w14:paraId="1C3C9C66" w14:textId="77777777" w:rsidR="003818C2" w:rsidRPr="00C9612E" w:rsidRDefault="003818C2" w:rsidP="00C9612E">
            <w:pPr>
              <w:spacing w:line="0" w:lineRule="atLeast"/>
              <w:ind w:right="65" w:firstLineChars="100" w:firstLine="165"/>
              <w:rPr>
                <w:rFonts w:asciiTheme="minorEastAsia" w:eastAsiaTheme="minorEastAsia" w:hAnsiTheme="minorEastAsia"/>
                <w:sz w:val="18"/>
                <w:szCs w:val="18"/>
              </w:rPr>
            </w:pPr>
            <w:r w:rsidRPr="00C9612E">
              <w:rPr>
                <w:rFonts w:asciiTheme="minorEastAsia" w:eastAsiaTheme="minorEastAsia" w:hAnsiTheme="minorEastAsia" w:hint="eastAsia"/>
                <w:sz w:val="18"/>
                <w:szCs w:val="18"/>
              </w:rPr>
              <w:t>工事作業場内及びその隣接区域（以下工事区域という）において工事関係作業が起因して、工事関係者が死亡あるいは負傷した事故。</w:t>
            </w:r>
          </w:p>
          <w:p w14:paraId="5C48A90E" w14:textId="77777777" w:rsidR="003818C2" w:rsidRPr="00C9612E" w:rsidRDefault="003818C2" w:rsidP="00C9612E">
            <w:pPr>
              <w:spacing w:line="0" w:lineRule="atLeast"/>
              <w:ind w:right="65" w:firstLineChars="100" w:firstLine="165"/>
              <w:rPr>
                <w:rFonts w:asciiTheme="minorEastAsia" w:eastAsiaTheme="minorEastAsia" w:hAnsiTheme="minorEastAsia"/>
                <w:sz w:val="18"/>
                <w:szCs w:val="18"/>
              </w:rPr>
            </w:pPr>
            <w:r w:rsidRPr="00C9612E">
              <w:rPr>
                <w:rFonts w:asciiTheme="minorEastAsia" w:eastAsiaTheme="minorEastAsia" w:hAnsiTheme="minorEastAsia" w:hint="eastAsia"/>
                <w:sz w:val="18"/>
                <w:szCs w:val="18"/>
              </w:rPr>
              <w:t>資機材・工場製品輸送作業（工事共通仕様書の総則「</w:t>
            </w:r>
            <w:r w:rsidR="0015243C">
              <w:rPr>
                <w:rFonts w:asciiTheme="minorEastAsia" w:eastAsiaTheme="minorEastAsia" w:hAnsiTheme="minorEastAsia" w:hint="eastAsia"/>
                <w:sz w:val="18"/>
                <w:szCs w:val="18"/>
              </w:rPr>
              <w:t>1.2.8</w:t>
            </w:r>
            <w:r w:rsidRPr="00C9612E">
              <w:rPr>
                <w:rFonts w:asciiTheme="minorEastAsia" w:eastAsiaTheme="minorEastAsia" w:hAnsiTheme="minorEastAsia" w:hint="eastAsia"/>
                <w:sz w:val="18"/>
                <w:szCs w:val="18"/>
              </w:rPr>
              <w:t>交通安全管理」に規定された安全輸送上の計画に記載された作業、以下輸送作業という）が起因して工事関係者が死亡あるいは負傷した事故。</w:t>
            </w:r>
          </w:p>
          <w:p w14:paraId="6A8A5A2C" w14:textId="77777777" w:rsidR="003818C2" w:rsidRPr="00C9612E" w:rsidRDefault="003818C2" w:rsidP="00C9612E">
            <w:pPr>
              <w:spacing w:line="0" w:lineRule="atLeast"/>
              <w:ind w:right="65"/>
              <w:rPr>
                <w:rFonts w:asciiTheme="minorEastAsia" w:eastAsiaTheme="minorEastAsia" w:hAnsiTheme="minorEastAsia"/>
                <w:sz w:val="18"/>
                <w:szCs w:val="18"/>
              </w:rPr>
            </w:pPr>
            <w:r w:rsidRPr="00C9612E">
              <w:rPr>
                <w:rFonts w:asciiTheme="minorEastAsia" w:eastAsiaTheme="minorEastAsia" w:hAnsiTheme="minorEastAsia" w:hint="eastAsia"/>
                <w:sz w:val="18"/>
                <w:szCs w:val="18"/>
              </w:rPr>
              <w:t>なお、ここでいう負傷とは</w:t>
            </w:r>
            <w:r w:rsidRPr="00C9612E">
              <w:rPr>
                <w:rFonts w:asciiTheme="minorEastAsia" w:eastAsiaTheme="minorEastAsia" w:hAnsiTheme="minorEastAsia" w:hint="eastAsia"/>
                <w:sz w:val="18"/>
                <w:szCs w:val="18"/>
                <w:u w:val="single"/>
              </w:rPr>
              <w:t>休業４日以上</w:t>
            </w:r>
            <w:r w:rsidRPr="00C9612E">
              <w:rPr>
                <w:rFonts w:asciiTheme="minorEastAsia" w:eastAsiaTheme="minorEastAsia" w:hAnsiTheme="minorEastAsia" w:hint="eastAsia"/>
                <w:sz w:val="18"/>
                <w:szCs w:val="18"/>
              </w:rPr>
              <w:t>の負傷をいう。</w:t>
            </w:r>
          </w:p>
          <w:p w14:paraId="58B22CE3" w14:textId="77777777" w:rsidR="003818C2" w:rsidRPr="00C9612E" w:rsidRDefault="003818C2" w:rsidP="00C9612E">
            <w:pPr>
              <w:spacing w:line="0" w:lineRule="atLeast"/>
              <w:ind w:right="65"/>
              <w:rPr>
                <w:rFonts w:asciiTheme="minorEastAsia" w:eastAsiaTheme="minorEastAsia" w:hAnsiTheme="minorEastAsia"/>
                <w:sz w:val="18"/>
                <w:szCs w:val="18"/>
              </w:rPr>
            </w:pPr>
          </w:p>
          <w:p w14:paraId="4670F7AD" w14:textId="77777777" w:rsidR="003818C2" w:rsidRPr="00C9612E" w:rsidRDefault="003818C2" w:rsidP="00C9612E">
            <w:pPr>
              <w:spacing w:line="0" w:lineRule="atLeast"/>
              <w:ind w:left="165" w:right="65" w:hangingChars="100" w:hanging="165"/>
              <w:rPr>
                <w:rFonts w:asciiTheme="minorEastAsia" w:eastAsiaTheme="minorEastAsia" w:hAnsiTheme="minorEastAsia"/>
                <w:sz w:val="18"/>
                <w:szCs w:val="18"/>
              </w:rPr>
            </w:pPr>
            <w:r w:rsidRPr="00C9612E">
              <w:rPr>
                <w:rFonts w:asciiTheme="minorEastAsia" w:eastAsiaTheme="minorEastAsia" w:hAnsiTheme="minorEastAsia" w:hint="eastAsia"/>
                <w:sz w:val="18"/>
                <w:szCs w:val="18"/>
              </w:rPr>
              <w:t>※　工事作業場：工事を施工するに当たって作業し、材料を集積し、又は機械類を置く等工事のために、固定あるいは移動柵等により周囲から明確に区分して使用する区域内をいうものとする。</w:t>
            </w:r>
          </w:p>
          <w:p w14:paraId="76DA814F" w14:textId="77777777" w:rsidR="003818C2" w:rsidRPr="00C9612E" w:rsidRDefault="003818C2" w:rsidP="00C9612E">
            <w:pPr>
              <w:spacing w:line="0" w:lineRule="atLeast"/>
              <w:ind w:left="165" w:right="65" w:hangingChars="100" w:hanging="165"/>
              <w:rPr>
                <w:rFonts w:asciiTheme="minorEastAsia" w:eastAsiaTheme="minorEastAsia" w:hAnsiTheme="minorEastAsia"/>
                <w:sz w:val="18"/>
                <w:szCs w:val="18"/>
              </w:rPr>
            </w:pPr>
            <w:r w:rsidRPr="00C9612E">
              <w:rPr>
                <w:rFonts w:asciiTheme="minorEastAsia" w:eastAsiaTheme="minorEastAsia" w:hAnsiTheme="minorEastAsia" w:hint="eastAsia"/>
                <w:sz w:val="18"/>
                <w:szCs w:val="18"/>
              </w:rPr>
              <w:t>※　隣接区域：本来、工事作業場外での作業は禁じられているが、適切な安全対策のもとに作業上やむを得ず使用する工事作業場に接続した区域</w:t>
            </w:r>
          </w:p>
        </w:tc>
        <w:tc>
          <w:tcPr>
            <w:tcW w:w="3704" w:type="dxa"/>
            <w:tcBorders>
              <w:top w:val="double" w:sz="4" w:space="0" w:color="auto"/>
            </w:tcBorders>
          </w:tcPr>
          <w:p w14:paraId="379FAF42" w14:textId="77777777" w:rsidR="003818C2" w:rsidRPr="00C9612E" w:rsidRDefault="003818C2" w:rsidP="00C9612E">
            <w:pPr>
              <w:spacing w:line="0" w:lineRule="atLeast"/>
              <w:rPr>
                <w:rFonts w:asciiTheme="minorEastAsia" w:eastAsiaTheme="minorEastAsia" w:hAnsiTheme="minorEastAsia"/>
                <w:sz w:val="18"/>
                <w:szCs w:val="18"/>
              </w:rPr>
            </w:pPr>
          </w:p>
          <w:p w14:paraId="04133EB0" w14:textId="77777777" w:rsidR="003818C2" w:rsidRPr="00C9612E" w:rsidRDefault="003818C2" w:rsidP="00C9612E">
            <w:pPr>
              <w:spacing w:line="0" w:lineRule="atLeast"/>
              <w:rPr>
                <w:rFonts w:asciiTheme="minorEastAsia" w:eastAsiaTheme="minorEastAsia" w:hAnsiTheme="minorEastAsia"/>
                <w:sz w:val="18"/>
                <w:szCs w:val="18"/>
              </w:rPr>
            </w:pPr>
          </w:p>
          <w:p w14:paraId="715892E4" w14:textId="77777777" w:rsidR="003818C2" w:rsidRPr="00C9612E" w:rsidRDefault="003818C2" w:rsidP="00C9612E">
            <w:pPr>
              <w:spacing w:line="0" w:lineRule="atLeast"/>
              <w:rPr>
                <w:rFonts w:asciiTheme="minorEastAsia" w:eastAsiaTheme="minorEastAsia" w:hAnsiTheme="minorEastAsia"/>
                <w:sz w:val="18"/>
                <w:szCs w:val="18"/>
              </w:rPr>
            </w:pPr>
          </w:p>
          <w:p w14:paraId="6E08346E" w14:textId="77777777" w:rsidR="003818C2" w:rsidRDefault="003818C2" w:rsidP="00C9612E">
            <w:pPr>
              <w:spacing w:line="0" w:lineRule="atLeast"/>
              <w:rPr>
                <w:rFonts w:asciiTheme="minorEastAsia" w:eastAsiaTheme="minorEastAsia" w:hAnsiTheme="minorEastAsia"/>
                <w:sz w:val="18"/>
                <w:szCs w:val="18"/>
              </w:rPr>
            </w:pPr>
          </w:p>
          <w:p w14:paraId="4BD046B0" w14:textId="77777777" w:rsidR="00853997" w:rsidRDefault="00853997" w:rsidP="00C9612E">
            <w:pPr>
              <w:spacing w:line="0" w:lineRule="atLeast"/>
              <w:rPr>
                <w:rFonts w:asciiTheme="minorEastAsia" w:eastAsiaTheme="minorEastAsia" w:hAnsiTheme="minorEastAsia"/>
                <w:sz w:val="18"/>
                <w:szCs w:val="18"/>
              </w:rPr>
            </w:pPr>
          </w:p>
          <w:p w14:paraId="1034A8FB" w14:textId="77777777" w:rsidR="00853997" w:rsidRPr="00C9612E" w:rsidRDefault="00853997" w:rsidP="00C9612E">
            <w:pPr>
              <w:spacing w:line="0" w:lineRule="atLeast"/>
              <w:rPr>
                <w:rFonts w:asciiTheme="minorEastAsia" w:eastAsiaTheme="minorEastAsia" w:hAnsiTheme="minorEastAsia"/>
                <w:sz w:val="18"/>
                <w:szCs w:val="18"/>
              </w:rPr>
            </w:pPr>
          </w:p>
          <w:p w14:paraId="4F434CE5" w14:textId="77777777" w:rsidR="003818C2" w:rsidRPr="00C9612E" w:rsidRDefault="003818C2" w:rsidP="00C9612E">
            <w:pPr>
              <w:spacing w:line="0" w:lineRule="atLeast"/>
              <w:rPr>
                <w:rFonts w:asciiTheme="minorEastAsia" w:eastAsiaTheme="minorEastAsia" w:hAnsiTheme="minorEastAsia"/>
                <w:sz w:val="18"/>
                <w:szCs w:val="18"/>
              </w:rPr>
            </w:pPr>
          </w:p>
          <w:p w14:paraId="63E9D15E" w14:textId="77777777" w:rsidR="003818C2" w:rsidRPr="00C9612E" w:rsidRDefault="003818C2" w:rsidP="00C9612E">
            <w:pPr>
              <w:spacing w:line="0" w:lineRule="atLeast"/>
              <w:rPr>
                <w:rFonts w:asciiTheme="minorEastAsia" w:eastAsiaTheme="minorEastAsia" w:hAnsiTheme="minorEastAsia"/>
                <w:sz w:val="18"/>
                <w:szCs w:val="18"/>
              </w:rPr>
            </w:pPr>
          </w:p>
          <w:p w14:paraId="1C11FDBC" w14:textId="77777777" w:rsidR="003818C2" w:rsidRPr="00C9612E" w:rsidRDefault="003818C2" w:rsidP="00C9612E">
            <w:pPr>
              <w:spacing w:line="0" w:lineRule="atLeast"/>
              <w:ind w:firstLineChars="100" w:firstLine="165"/>
              <w:rPr>
                <w:rFonts w:asciiTheme="minorEastAsia" w:eastAsiaTheme="minorEastAsia" w:hAnsiTheme="minorEastAsia"/>
                <w:sz w:val="18"/>
                <w:szCs w:val="18"/>
              </w:rPr>
            </w:pPr>
            <w:r w:rsidRPr="00C9612E">
              <w:rPr>
                <w:rFonts w:asciiTheme="minorEastAsia" w:eastAsiaTheme="minorEastAsia" w:hAnsiTheme="minorEastAsia" w:hint="eastAsia"/>
                <w:sz w:val="18"/>
                <w:szCs w:val="18"/>
              </w:rPr>
              <w:t>負傷の</w:t>
            </w:r>
            <w:r w:rsidRPr="00C9612E">
              <w:rPr>
                <w:rFonts w:asciiTheme="minorEastAsia" w:eastAsiaTheme="minorEastAsia" w:hAnsiTheme="minorEastAsia" w:hint="eastAsia"/>
                <w:sz w:val="18"/>
                <w:szCs w:val="18"/>
                <w:u w:val="single"/>
              </w:rPr>
              <w:t>休業4日以上</w:t>
            </w:r>
            <w:r w:rsidRPr="00C9612E">
              <w:rPr>
                <w:rFonts w:asciiTheme="minorEastAsia" w:eastAsiaTheme="minorEastAsia" w:hAnsiTheme="minorEastAsia" w:hint="eastAsia"/>
                <w:sz w:val="18"/>
                <w:szCs w:val="18"/>
              </w:rPr>
              <w:t>とは労働安全衛生規則第97条による。</w:t>
            </w:r>
          </w:p>
          <w:p w14:paraId="793FCF10" w14:textId="77777777" w:rsidR="003818C2" w:rsidRPr="00C9612E" w:rsidRDefault="003818C2" w:rsidP="00C9612E">
            <w:pPr>
              <w:spacing w:line="0" w:lineRule="atLeast"/>
              <w:rPr>
                <w:rFonts w:asciiTheme="minorEastAsia" w:eastAsiaTheme="minorEastAsia" w:hAnsiTheme="minorEastAsia"/>
                <w:sz w:val="18"/>
                <w:szCs w:val="18"/>
              </w:rPr>
            </w:pPr>
          </w:p>
          <w:p w14:paraId="1FF79ABE" w14:textId="77777777" w:rsidR="003818C2" w:rsidRPr="00C9612E" w:rsidRDefault="003818C2" w:rsidP="00C9612E">
            <w:pPr>
              <w:spacing w:line="0" w:lineRule="atLeast"/>
              <w:ind w:firstLineChars="100" w:firstLine="165"/>
              <w:rPr>
                <w:rFonts w:asciiTheme="minorEastAsia" w:eastAsiaTheme="minorEastAsia" w:hAnsiTheme="minorEastAsia"/>
                <w:sz w:val="18"/>
                <w:szCs w:val="18"/>
              </w:rPr>
            </w:pPr>
            <w:r w:rsidRPr="00C9612E">
              <w:rPr>
                <w:rFonts w:asciiTheme="minorEastAsia" w:eastAsiaTheme="minorEastAsia" w:hAnsiTheme="minorEastAsia" w:hint="eastAsia"/>
                <w:sz w:val="18"/>
                <w:szCs w:val="18"/>
              </w:rPr>
              <w:t>作業員の通勤途上の交通事故に関しては、労働災害の適用を受ける、いわゆる労働災害には該当するが、工事事故防止の観点から外れているため、事故報告書作成対象外とする。</w:t>
            </w:r>
          </w:p>
        </w:tc>
      </w:tr>
      <w:tr w:rsidR="003818C2" w:rsidRPr="00C9612E" w14:paraId="4CAAA37B" w14:textId="77777777" w:rsidTr="00240A04">
        <w:trPr>
          <w:trHeight w:val="870"/>
          <w:jc w:val="center"/>
        </w:trPr>
        <w:tc>
          <w:tcPr>
            <w:tcW w:w="1977" w:type="dxa"/>
          </w:tcPr>
          <w:p w14:paraId="6188E83D" w14:textId="77777777" w:rsidR="003818C2" w:rsidRPr="00C9612E" w:rsidRDefault="003818C2" w:rsidP="00C9612E">
            <w:pPr>
              <w:spacing w:line="0" w:lineRule="atLeast"/>
              <w:ind w:firstLineChars="100" w:firstLine="165"/>
              <w:rPr>
                <w:rFonts w:asciiTheme="minorEastAsia" w:eastAsiaTheme="minorEastAsia" w:hAnsiTheme="minorEastAsia"/>
                <w:sz w:val="18"/>
                <w:szCs w:val="18"/>
              </w:rPr>
            </w:pPr>
            <w:r w:rsidRPr="00C9612E">
              <w:rPr>
                <w:rFonts w:asciiTheme="minorEastAsia" w:eastAsiaTheme="minorEastAsia" w:hAnsiTheme="minorEastAsia" w:hint="eastAsia"/>
                <w:sz w:val="18"/>
                <w:szCs w:val="18"/>
              </w:rPr>
              <w:t>もらい事故（第三者の行為が起因して、工事関係者が死傷した事故）</w:t>
            </w:r>
          </w:p>
        </w:tc>
        <w:tc>
          <w:tcPr>
            <w:tcW w:w="3703" w:type="dxa"/>
          </w:tcPr>
          <w:p w14:paraId="5C426146" w14:textId="77777777" w:rsidR="003818C2" w:rsidRPr="00C9612E" w:rsidRDefault="003818C2" w:rsidP="00C9612E">
            <w:pPr>
              <w:spacing w:line="0" w:lineRule="atLeast"/>
              <w:ind w:firstLineChars="100" w:firstLine="165"/>
              <w:rPr>
                <w:rFonts w:asciiTheme="minorEastAsia" w:eastAsiaTheme="minorEastAsia" w:hAnsiTheme="minorEastAsia"/>
                <w:sz w:val="18"/>
                <w:szCs w:val="18"/>
              </w:rPr>
            </w:pPr>
            <w:r w:rsidRPr="00C9612E">
              <w:rPr>
                <w:rFonts w:asciiTheme="minorEastAsia" w:eastAsiaTheme="minorEastAsia" w:hAnsiTheme="minorEastAsia" w:hint="eastAsia"/>
                <w:sz w:val="18"/>
                <w:szCs w:val="18"/>
              </w:rPr>
              <w:t>工事区域において、当該関係者以外の第三者が起因して工事関係者が死亡あるいは負傷した事故。</w:t>
            </w:r>
          </w:p>
          <w:p w14:paraId="799A9098" w14:textId="77777777" w:rsidR="003818C2" w:rsidRPr="00C9612E" w:rsidRDefault="003818C2" w:rsidP="00C9612E">
            <w:pPr>
              <w:spacing w:line="0" w:lineRule="atLeast"/>
              <w:ind w:firstLineChars="100" w:firstLine="165"/>
              <w:rPr>
                <w:rFonts w:asciiTheme="minorEastAsia" w:eastAsiaTheme="minorEastAsia" w:hAnsiTheme="minorEastAsia"/>
                <w:sz w:val="18"/>
                <w:szCs w:val="18"/>
              </w:rPr>
            </w:pPr>
            <w:r w:rsidRPr="00C9612E">
              <w:rPr>
                <w:rFonts w:asciiTheme="minorEastAsia" w:eastAsiaTheme="minorEastAsia" w:hAnsiTheme="minorEastAsia" w:hint="eastAsia"/>
                <w:sz w:val="18"/>
                <w:szCs w:val="18"/>
              </w:rPr>
              <w:t>なお、ここでいう負傷とは</w:t>
            </w:r>
            <w:r w:rsidRPr="00C9612E">
              <w:rPr>
                <w:rFonts w:asciiTheme="minorEastAsia" w:eastAsiaTheme="minorEastAsia" w:hAnsiTheme="minorEastAsia" w:hint="eastAsia"/>
                <w:sz w:val="18"/>
                <w:szCs w:val="18"/>
                <w:u w:val="single"/>
              </w:rPr>
              <w:t>休業４日以上</w:t>
            </w:r>
            <w:r w:rsidRPr="00C9612E">
              <w:rPr>
                <w:rFonts w:asciiTheme="minorEastAsia" w:eastAsiaTheme="minorEastAsia" w:hAnsiTheme="minorEastAsia" w:hint="eastAsia"/>
                <w:sz w:val="18"/>
                <w:szCs w:val="18"/>
              </w:rPr>
              <w:t>の負傷をいう。</w:t>
            </w:r>
          </w:p>
        </w:tc>
        <w:tc>
          <w:tcPr>
            <w:tcW w:w="3704" w:type="dxa"/>
          </w:tcPr>
          <w:p w14:paraId="39AA1313" w14:textId="77777777" w:rsidR="003818C2" w:rsidRPr="00C9612E" w:rsidRDefault="003818C2" w:rsidP="00C9612E">
            <w:pPr>
              <w:spacing w:line="0" w:lineRule="atLeast"/>
              <w:ind w:firstLineChars="100" w:firstLine="165"/>
              <w:rPr>
                <w:rFonts w:asciiTheme="minorEastAsia" w:eastAsiaTheme="minorEastAsia" w:hAnsiTheme="minorEastAsia"/>
                <w:sz w:val="18"/>
                <w:szCs w:val="18"/>
              </w:rPr>
            </w:pPr>
            <w:r w:rsidRPr="00C9612E">
              <w:rPr>
                <w:rFonts w:asciiTheme="minorEastAsia" w:eastAsiaTheme="minorEastAsia" w:hAnsiTheme="minorEastAsia" w:hint="eastAsia"/>
                <w:sz w:val="18"/>
                <w:szCs w:val="18"/>
              </w:rPr>
              <w:t>輸送作業中のもらい事故は、交通事故の要因が大きいため、事故報告書作成対象外とする。</w:t>
            </w:r>
          </w:p>
        </w:tc>
      </w:tr>
      <w:tr w:rsidR="003818C2" w:rsidRPr="00C9612E" w14:paraId="2145CBBE" w14:textId="77777777" w:rsidTr="00240A04">
        <w:trPr>
          <w:trHeight w:val="909"/>
          <w:jc w:val="center"/>
        </w:trPr>
        <w:tc>
          <w:tcPr>
            <w:tcW w:w="1977" w:type="dxa"/>
          </w:tcPr>
          <w:p w14:paraId="494E8EE2" w14:textId="77777777" w:rsidR="003818C2" w:rsidRPr="00C9612E" w:rsidRDefault="003818C2" w:rsidP="00C9612E">
            <w:pPr>
              <w:spacing w:line="0" w:lineRule="atLeast"/>
              <w:ind w:firstLineChars="100" w:firstLine="165"/>
              <w:rPr>
                <w:rFonts w:asciiTheme="minorEastAsia" w:eastAsiaTheme="minorEastAsia" w:hAnsiTheme="minorEastAsia"/>
                <w:sz w:val="18"/>
                <w:szCs w:val="18"/>
              </w:rPr>
            </w:pPr>
            <w:r w:rsidRPr="00C9612E">
              <w:rPr>
                <w:rFonts w:asciiTheme="minorEastAsia" w:eastAsiaTheme="minorEastAsia" w:hAnsiTheme="minorEastAsia" w:hint="eastAsia"/>
                <w:sz w:val="18"/>
                <w:szCs w:val="18"/>
              </w:rPr>
              <w:t>死傷公衆災害（工事作業が起因して、当該工事関係者以外の第三者が死傷した事故）</w:t>
            </w:r>
          </w:p>
        </w:tc>
        <w:tc>
          <w:tcPr>
            <w:tcW w:w="3703" w:type="dxa"/>
          </w:tcPr>
          <w:p w14:paraId="65CC4ED6" w14:textId="77777777" w:rsidR="003818C2" w:rsidRPr="00C9612E" w:rsidRDefault="003818C2" w:rsidP="00C9612E">
            <w:pPr>
              <w:spacing w:line="0" w:lineRule="atLeast"/>
              <w:rPr>
                <w:rFonts w:asciiTheme="minorEastAsia" w:eastAsiaTheme="minorEastAsia" w:hAnsiTheme="minorEastAsia"/>
                <w:sz w:val="18"/>
                <w:szCs w:val="18"/>
              </w:rPr>
            </w:pPr>
            <w:r w:rsidRPr="00C9612E">
              <w:rPr>
                <w:rFonts w:asciiTheme="minorEastAsia" w:eastAsiaTheme="minorEastAsia" w:hAnsiTheme="minorEastAsia" w:hint="eastAsia"/>
                <w:sz w:val="18"/>
                <w:szCs w:val="18"/>
              </w:rPr>
              <w:t>工事区域における工事関係作業及び輸送作業が起因して当該工事関係者以外の第三者が死傷した事故。</w:t>
            </w:r>
          </w:p>
          <w:p w14:paraId="69F966AB" w14:textId="77777777" w:rsidR="003818C2" w:rsidRPr="00C9612E" w:rsidRDefault="003818C2" w:rsidP="00C9612E">
            <w:pPr>
              <w:spacing w:line="0" w:lineRule="atLeast"/>
              <w:rPr>
                <w:rFonts w:asciiTheme="minorEastAsia" w:eastAsiaTheme="minorEastAsia" w:hAnsiTheme="minorEastAsia"/>
                <w:sz w:val="18"/>
                <w:szCs w:val="18"/>
              </w:rPr>
            </w:pPr>
            <w:r w:rsidRPr="00C9612E">
              <w:rPr>
                <w:rFonts w:asciiTheme="minorEastAsia" w:eastAsiaTheme="minorEastAsia" w:hAnsiTheme="minorEastAsia" w:hint="eastAsia"/>
                <w:sz w:val="18"/>
                <w:szCs w:val="18"/>
              </w:rPr>
              <w:t>なお、ここでいう</w:t>
            </w:r>
            <w:r w:rsidRPr="00C9612E">
              <w:rPr>
                <w:rFonts w:asciiTheme="minorEastAsia" w:eastAsiaTheme="minorEastAsia" w:hAnsiTheme="minorEastAsia" w:hint="eastAsia"/>
                <w:sz w:val="18"/>
                <w:szCs w:val="18"/>
                <w:u w:val="single"/>
              </w:rPr>
              <w:t>第三者の負傷とは休業４日以上若しくはそれに相当する負傷</w:t>
            </w:r>
            <w:r w:rsidRPr="00C9612E">
              <w:rPr>
                <w:rFonts w:asciiTheme="minorEastAsia" w:eastAsiaTheme="minorEastAsia" w:hAnsiTheme="minorEastAsia" w:hint="eastAsia"/>
                <w:sz w:val="18"/>
                <w:szCs w:val="18"/>
              </w:rPr>
              <w:t>をいう。</w:t>
            </w:r>
          </w:p>
        </w:tc>
        <w:tc>
          <w:tcPr>
            <w:tcW w:w="3704" w:type="dxa"/>
            <w:vMerge w:val="restart"/>
          </w:tcPr>
          <w:p w14:paraId="1FE4A2C9" w14:textId="77777777" w:rsidR="003818C2" w:rsidRPr="00C9612E" w:rsidRDefault="003818C2" w:rsidP="00C9612E">
            <w:pPr>
              <w:spacing w:line="0" w:lineRule="atLeast"/>
              <w:ind w:firstLineChars="100" w:firstLine="165"/>
              <w:rPr>
                <w:rFonts w:asciiTheme="minorEastAsia" w:eastAsiaTheme="minorEastAsia" w:hAnsiTheme="minorEastAsia"/>
                <w:sz w:val="18"/>
                <w:szCs w:val="18"/>
              </w:rPr>
            </w:pPr>
            <w:r w:rsidRPr="00C9612E">
              <w:rPr>
                <w:rFonts w:asciiTheme="minorEastAsia" w:eastAsiaTheme="minorEastAsia" w:hAnsiTheme="minorEastAsia" w:hint="eastAsia"/>
                <w:sz w:val="18"/>
                <w:szCs w:val="18"/>
              </w:rPr>
              <w:t>公衆災害の物損事故に関しては、輸送車両によるブロック塀の損傷といった事故は事故報告書作成対象外とする。また、水道管の損壊といった事故は、第三者の死傷に繋がる可能性が低いと判断されるものに関しても事故は事故報告書作成対象外とする。</w:t>
            </w:r>
          </w:p>
        </w:tc>
      </w:tr>
      <w:tr w:rsidR="003818C2" w:rsidRPr="00C9612E" w14:paraId="55FC0C40" w14:textId="77777777" w:rsidTr="00240A04">
        <w:trPr>
          <w:trHeight w:val="1090"/>
          <w:jc w:val="center"/>
        </w:trPr>
        <w:tc>
          <w:tcPr>
            <w:tcW w:w="1977" w:type="dxa"/>
          </w:tcPr>
          <w:p w14:paraId="0DA5FFE2" w14:textId="77777777" w:rsidR="003818C2" w:rsidRPr="00C9612E" w:rsidRDefault="003818C2" w:rsidP="00C9612E">
            <w:pPr>
              <w:spacing w:line="0" w:lineRule="atLeast"/>
              <w:ind w:firstLineChars="100" w:firstLine="165"/>
              <w:rPr>
                <w:rFonts w:asciiTheme="minorEastAsia" w:eastAsiaTheme="minorEastAsia" w:hAnsiTheme="minorEastAsia"/>
                <w:sz w:val="18"/>
                <w:szCs w:val="18"/>
              </w:rPr>
            </w:pPr>
            <w:r w:rsidRPr="00C9612E">
              <w:rPr>
                <w:rFonts w:asciiTheme="minorEastAsia" w:eastAsiaTheme="minorEastAsia" w:hAnsiTheme="minorEastAsia" w:hint="eastAsia"/>
                <w:sz w:val="18"/>
                <w:szCs w:val="18"/>
              </w:rPr>
              <w:t>物損公衆災害（工事作業が起因して、当該工事関係者以外の第三者の資産に損害が生じた事故）</w:t>
            </w:r>
          </w:p>
        </w:tc>
        <w:tc>
          <w:tcPr>
            <w:tcW w:w="3703" w:type="dxa"/>
          </w:tcPr>
          <w:p w14:paraId="34563BFF" w14:textId="77777777" w:rsidR="003818C2" w:rsidRPr="00C9612E" w:rsidRDefault="003818C2" w:rsidP="00C9612E">
            <w:pPr>
              <w:spacing w:line="0" w:lineRule="atLeast"/>
              <w:ind w:firstLineChars="100" w:firstLine="165"/>
              <w:rPr>
                <w:rFonts w:asciiTheme="minorEastAsia" w:eastAsiaTheme="minorEastAsia" w:hAnsiTheme="minorEastAsia"/>
                <w:sz w:val="18"/>
                <w:szCs w:val="18"/>
              </w:rPr>
            </w:pPr>
            <w:r w:rsidRPr="00C9612E">
              <w:rPr>
                <w:rFonts w:asciiTheme="minorEastAsia" w:eastAsiaTheme="minorEastAsia" w:hAnsiTheme="minorEastAsia" w:hint="eastAsia"/>
                <w:sz w:val="18"/>
                <w:szCs w:val="18"/>
              </w:rPr>
              <w:t>工事区域における工事関係作業及び輸送作業が起因して第三者の資産に損害を与えた事故にあって、第三者の死傷に繋がる可能性の高かった事故。</w:t>
            </w:r>
          </w:p>
        </w:tc>
        <w:tc>
          <w:tcPr>
            <w:tcW w:w="3704" w:type="dxa"/>
            <w:vMerge/>
          </w:tcPr>
          <w:p w14:paraId="6B4876A2" w14:textId="77777777" w:rsidR="003818C2" w:rsidRPr="00C9612E" w:rsidRDefault="003818C2" w:rsidP="00C9612E">
            <w:pPr>
              <w:spacing w:line="0" w:lineRule="atLeast"/>
              <w:rPr>
                <w:rFonts w:asciiTheme="minorEastAsia" w:eastAsiaTheme="minorEastAsia" w:hAnsiTheme="minorEastAsia"/>
                <w:sz w:val="18"/>
                <w:szCs w:val="18"/>
              </w:rPr>
            </w:pPr>
          </w:p>
        </w:tc>
      </w:tr>
      <w:tr w:rsidR="003818C2" w:rsidRPr="00C9612E" w14:paraId="444C08EF" w14:textId="77777777" w:rsidTr="00240A04">
        <w:trPr>
          <w:trHeight w:val="1246"/>
          <w:jc w:val="center"/>
        </w:trPr>
        <w:tc>
          <w:tcPr>
            <w:tcW w:w="1977" w:type="dxa"/>
          </w:tcPr>
          <w:p w14:paraId="416EE691" w14:textId="77777777" w:rsidR="003818C2" w:rsidRPr="00C9612E" w:rsidRDefault="003818C2" w:rsidP="00C9612E">
            <w:pPr>
              <w:spacing w:line="0" w:lineRule="atLeast"/>
              <w:ind w:firstLineChars="100" w:firstLine="165"/>
              <w:rPr>
                <w:rFonts w:asciiTheme="minorEastAsia" w:eastAsiaTheme="minorEastAsia" w:hAnsiTheme="minorEastAsia"/>
                <w:sz w:val="18"/>
                <w:szCs w:val="18"/>
              </w:rPr>
            </w:pPr>
            <w:r w:rsidRPr="00C9612E">
              <w:rPr>
                <w:rFonts w:asciiTheme="minorEastAsia" w:eastAsiaTheme="minorEastAsia" w:hAnsiTheme="minorEastAsia" w:hint="eastAsia"/>
                <w:sz w:val="18"/>
                <w:szCs w:val="18"/>
              </w:rPr>
              <w:t>軽微な事故</w:t>
            </w:r>
          </w:p>
        </w:tc>
        <w:tc>
          <w:tcPr>
            <w:tcW w:w="3703" w:type="dxa"/>
          </w:tcPr>
          <w:p w14:paraId="5690110E" w14:textId="77777777" w:rsidR="003818C2" w:rsidRPr="00C9612E" w:rsidRDefault="003818C2" w:rsidP="00C9612E">
            <w:pPr>
              <w:spacing w:line="0" w:lineRule="atLeast"/>
              <w:ind w:firstLineChars="100" w:firstLine="165"/>
              <w:rPr>
                <w:rFonts w:asciiTheme="minorEastAsia" w:eastAsiaTheme="minorEastAsia" w:hAnsiTheme="minorEastAsia"/>
                <w:sz w:val="18"/>
                <w:szCs w:val="18"/>
              </w:rPr>
            </w:pPr>
            <w:r w:rsidRPr="00C9612E">
              <w:rPr>
                <w:rFonts w:asciiTheme="minorEastAsia" w:eastAsiaTheme="minorEastAsia" w:hAnsiTheme="minorEastAsia" w:hint="eastAsia"/>
                <w:sz w:val="18"/>
                <w:szCs w:val="18"/>
              </w:rPr>
              <w:t>休業４日未満の負傷、また当事者の資産に損害が生じた事故にあって、大事故に繋がる恐れのあった</w:t>
            </w:r>
            <w:r w:rsidRPr="00512314">
              <w:rPr>
                <w:rFonts w:asciiTheme="minorEastAsia" w:eastAsiaTheme="minorEastAsia" w:hAnsiTheme="minorEastAsia" w:hint="eastAsia"/>
                <w:sz w:val="18"/>
                <w:szCs w:val="18"/>
              </w:rPr>
              <w:t>事故、または安全面で再発防止等の必要があり、受注者</w:t>
            </w:r>
            <w:r w:rsidRPr="00C9612E">
              <w:rPr>
                <w:rFonts w:asciiTheme="minorEastAsia" w:eastAsiaTheme="minorEastAsia" w:hAnsiTheme="minorEastAsia" w:hint="eastAsia"/>
                <w:sz w:val="18"/>
                <w:szCs w:val="18"/>
              </w:rPr>
              <w:t>に対する指導が必要と思われる事故。</w:t>
            </w:r>
          </w:p>
          <w:p w14:paraId="6FEB31C1" w14:textId="77777777" w:rsidR="003818C2" w:rsidRPr="00C9612E" w:rsidRDefault="003818C2" w:rsidP="00C9612E">
            <w:pPr>
              <w:spacing w:line="0" w:lineRule="atLeast"/>
              <w:rPr>
                <w:rFonts w:asciiTheme="minorEastAsia" w:eastAsiaTheme="minorEastAsia" w:hAnsiTheme="minorEastAsia"/>
                <w:sz w:val="18"/>
                <w:szCs w:val="18"/>
              </w:rPr>
            </w:pPr>
            <w:r w:rsidRPr="00C9612E">
              <w:rPr>
                <w:rFonts w:asciiTheme="minorEastAsia" w:eastAsiaTheme="minorEastAsia" w:hAnsiTheme="minorEastAsia" w:hint="eastAsia"/>
                <w:sz w:val="18"/>
                <w:szCs w:val="18"/>
              </w:rPr>
              <w:t>作業員の不注意等による軽微な事故は除く。</w:t>
            </w:r>
          </w:p>
        </w:tc>
        <w:tc>
          <w:tcPr>
            <w:tcW w:w="3704" w:type="dxa"/>
          </w:tcPr>
          <w:p w14:paraId="2CE0B9FE" w14:textId="77777777" w:rsidR="003818C2" w:rsidRPr="00C9612E" w:rsidRDefault="003818C2" w:rsidP="00C9612E">
            <w:pPr>
              <w:spacing w:line="0" w:lineRule="atLeast"/>
              <w:rPr>
                <w:rFonts w:asciiTheme="minorEastAsia" w:eastAsiaTheme="minorEastAsia" w:hAnsiTheme="minorEastAsia"/>
                <w:sz w:val="18"/>
                <w:szCs w:val="18"/>
              </w:rPr>
            </w:pPr>
          </w:p>
        </w:tc>
      </w:tr>
    </w:tbl>
    <w:p w14:paraId="33FF937D" w14:textId="77777777" w:rsidR="00E138E9" w:rsidRPr="00C9612E" w:rsidRDefault="00E138E9" w:rsidP="00C9612E">
      <w:pPr>
        <w:spacing w:line="0" w:lineRule="atLeast"/>
        <w:rPr>
          <w:rFonts w:asciiTheme="minorEastAsia" w:eastAsiaTheme="minorEastAsia" w:hAnsiTheme="minorEastAsia"/>
          <w:sz w:val="18"/>
          <w:szCs w:val="18"/>
        </w:rPr>
      </w:pPr>
    </w:p>
    <w:sectPr w:rsidR="00E138E9" w:rsidRPr="00C9612E" w:rsidSect="00C9612E">
      <w:pgSz w:w="11906" w:h="16838" w:code="9"/>
      <w:pgMar w:top="1134" w:right="1134" w:bottom="1134" w:left="1134" w:header="851" w:footer="992" w:gutter="0"/>
      <w:cols w:space="425"/>
      <w:docGrid w:type="linesAndChars" w:linePitch="220" w:charSpace="-29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B1D99" w14:textId="77777777" w:rsidR="00333D54" w:rsidRDefault="00333D54" w:rsidP="00EE4C33">
      <w:r>
        <w:separator/>
      </w:r>
    </w:p>
  </w:endnote>
  <w:endnote w:type="continuationSeparator" w:id="0">
    <w:p w14:paraId="7DDB501E" w14:textId="77777777" w:rsidR="00333D54" w:rsidRDefault="00333D54" w:rsidP="00EE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7642E" w14:textId="77777777" w:rsidR="00333D54" w:rsidRDefault="00333D54" w:rsidP="00EE4C33">
      <w:r>
        <w:separator/>
      </w:r>
    </w:p>
  </w:footnote>
  <w:footnote w:type="continuationSeparator" w:id="0">
    <w:p w14:paraId="2CEB24AF" w14:textId="77777777" w:rsidR="00333D54" w:rsidRDefault="00333D54" w:rsidP="00EE4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07B04"/>
    <w:multiLevelType w:val="singleLevel"/>
    <w:tmpl w:val="35A8F4A6"/>
    <w:lvl w:ilvl="0">
      <w:start w:val="1"/>
      <w:numFmt w:val="decimalFullWidth"/>
      <w:lvlText w:val="（%1）"/>
      <w:lvlJc w:val="left"/>
      <w:pPr>
        <w:tabs>
          <w:tab w:val="num" w:pos="636"/>
        </w:tabs>
        <w:ind w:left="636" w:hanging="636"/>
      </w:pPr>
      <w:rPr>
        <w:rFonts w:hint="eastAsia"/>
      </w:rPr>
    </w:lvl>
  </w:abstractNum>
  <w:num w:numId="1" w16cid:durableId="1374883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45"/>
  <w:drawingGridVertic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4C33"/>
    <w:rsid w:val="000463D2"/>
    <w:rsid w:val="00083038"/>
    <w:rsid w:val="000856FE"/>
    <w:rsid w:val="000C333E"/>
    <w:rsid w:val="000C3EEE"/>
    <w:rsid w:val="000F4A6F"/>
    <w:rsid w:val="0015243C"/>
    <w:rsid w:val="00167F08"/>
    <w:rsid w:val="001A104D"/>
    <w:rsid w:val="001B1569"/>
    <w:rsid w:val="0020339F"/>
    <w:rsid w:val="00240A04"/>
    <w:rsid w:val="00257CB8"/>
    <w:rsid w:val="00261E0F"/>
    <w:rsid w:val="00333D54"/>
    <w:rsid w:val="003818C2"/>
    <w:rsid w:val="004051A1"/>
    <w:rsid w:val="00412493"/>
    <w:rsid w:val="004152FC"/>
    <w:rsid w:val="00456273"/>
    <w:rsid w:val="00462B5D"/>
    <w:rsid w:val="004D6873"/>
    <w:rsid w:val="00512314"/>
    <w:rsid w:val="00581301"/>
    <w:rsid w:val="005A7476"/>
    <w:rsid w:val="005B0C40"/>
    <w:rsid w:val="006266C5"/>
    <w:rsid w:val="006557B7"/>
    <w:rsid w:val="006742BA"/>
    <w:rsid w:val="006F5BE1"/>
    <w:rsid w:val="00715B7F"/>
    <w:rsid w:val="007629AB"/>
    <w:rsid w:val="007F027F"/>
    <w:rsid w:val="00810175"/>
    <w:rsid w:val="00853997"/>
    <w:rsid w:val="009309F6"/>
    <w:rsid w:val="009A061A"/>
    <w:rsid w:val="009C74DF"/>
    <w:rsid w:val="00A242CF"/>
    <w:rsid w:val="00C20556"/>
    <w:rsid w:val="00C9612E"/>
    <w:rsid w:val="00CA320B"/>
    <w:rsid w:val="00CD186C"/>
    <w:rsid w:val="00D4049A"/>
    <w:rsid w:val="00D96D25"/>
    <w:rsid w:val="00E138E9"/>
    <w:rsid w:val="00EE4C33"/>
    <w:rsid w:val="00F44A25"/>
    <w:rsid w:val="00F87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DC3DE4D"/>
  <w15:docId w15:val="{D5F6F029-4317-4147-942F-3DCDFF1A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F08"/>
    <w:pPr>
      <w:widowControl w:val="0"/>
      <w:jc w:val="both"/>
    </w:pPr>
    <w:rPr>
      <w:rFonts w:ascii="Century" w:eastAsia="ＭＳ 明朝" w:hAnsi="Century" w:cs="Times New Roman"/>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C33"/>
    <w:pPr>
      <w:tabs>
        <w:tab w:val="center" w:pos="4252"/>
        <w:tab w:val="right" w:pos="8504"/>
      </w:tabs>
      <w:snapToGrid w:val="0"/>
    </w:pPr>
  </w:style>
  <w:style w:type="character" w:customStyle="1" w:styleId="a4">
    <w:name w:val="ヘッダー (文字)"/>
    <w:basedOn w:val="a0"/>
    <w:link w:val="a3"/>
    <w:uiPriority w:val="99"/>
    <w:rsid w:val="00EE4C33"/>
    <w:rPr>
      <w:rFonts w:ascii="Century" w:eastAsia="ＭＳ 明朝" w:hAnsi="Century" w:cs="Times New Roman"/>
      <w:szCs w:val="20"/>
    </w:rPr>
  </w:style>
  <w:style w:type="paragraph" w:styleId="a5">
    <w:name w:val="footer"/>
    <w:basedOn w:val="a"/>
    <w:link w:val="a6"/>
    <w:uiPriority w:val="99"/>
    <w:unhideWhenUsed/>
    <w:rsid w:val="00EE4C33"/>
    <w:pPr>
      <w:tabs>
        <w:tab w:val="center" w:pos="4252"/>
        <w:tab w:val="right" w:pos="8504"/>
      </w:tabs>
      <w:snapToGrid w:val="0"/>
    </w:pPr>
  </w:style>
  <w:style w:type="character" w:customStyle="1" w:styleId="a6">
    <w:name w:val="フッター (文字)"/>
    <w:basedOn w:val="a0"/>
    <w:link w:val="a5"/>
    <w:uiPriority w:val="99"/>
    <w:rsid w:val="00EE4C33"/>
    <w:rPr>
      <w:rFonts w:ascii="Century" w:eastAsia="ＭＳ 明朝" w:hAnsi="Century" w:cs="Times New Roman"/>
      <w:szCs w:val="20"/>
    </w:rPr>
  </w:style>
  <w:style w:type="paragraph" w:styleId="a7">
    <w:name w:val="Balloon Text"/>
    <w:basedOn w:val="a"/>
    <w:link w:val="a8"/>
    <w:uiPriority w:val="99"/>
    <w:semiHidden/>
    <w:unhideWhenUsed/>
    <w:rsid w:val="00EE4C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4C33"/>
    <w:rPr>
      <w:rFonts w:asciiTheme="majorHAnsi" w:eastAsiaTheme="majorEastAsia" w:hAnsiTheme="majorHAnsi" w:cstheme="majorBidi"/>
      <w:sz w:val="18"/>
      <w:szCs w:val="18"/>
    </w:rPr>
  </w:style>
  <w:style w:type="paragraph" w:styleId="a9">
    <w:name w:val="Closing"/>
    <w:basedOn w:val="a"/>
    <w:link w:val="aa"/>
    <w:uiPriority w:val="99"/>
    <w:unhideWhenUsed/>
    <w:rsid w:val="00083038"/>
    <w:pPr>
      <w:jc w:val="right"/>
    </w:pPr>
  </w:style>
  <w:style w:type="character" w:customStyle="1" w:styleId="aa">
    <w:name w:val="結語 (文字)"/>
    <w:basedOn w:val="a0"/>
    <w:link w:val="a9"/>
    <w:uiPriority w:val="99"/>
    <w:rsid w:val="00083038"/>
    <w:rPr>
      <w:rFonts w:ascii="Century" w:eastAsia="ＭＳ 明朝" w:hAnsi="Century" w:cs="Times New Roman"/>
      <w:szCs w:val="20"/>
    </w:rPr>
  </w:style>
  <w:style w:type="table" w:styleId="ab">
    <w:name w:val="Table Grid"/>
    <w:basedOn w:val="a1"/>
    <w:rsid w:val="00083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sid w:val="009A06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48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75CFC859EAF24FA2DEC992738ACB93" ma:contentTypeVersion="17" ma:contentTypeDescription="新しいドキュメントを作成します。" ma:contentTypeScope="" ma:versionID="45ab92a4e79a9fbb148784651ca5b2cb">
  <xsd:schema xmlns:xsd="http://www.w3.org/2001/XMLSchema" xmlns:xs="http://www.w3.org/2001/XMLSchema" xmlns:p="http://schemas.microsoft.com/office/2006/metadata/properties" xmlns:ns2="e1f1163b-9917-4cae-a567-1c405c53067a" xmlns:ns3="62438cf8-22b0-4754-acd8-b8ce8227e9d5" targetNamespace="http://schemas.microsoft.com/office/2006/metadata/properties" ma:root="true" ma:fieldsID="e1b0f5b6a2db219f96c32b26aea5319a" ns2:_="" ns3:_="">
    <xsd:import namespace="e1f1163b-9917-4cae-a567-1c405c53067a"/>
    <xsd:import namespace="62438cf8-22b0-4754-acd8-b8ce8227e9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1163b-9917-4cae-a567-1c405c530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38cf8-22b0-4754-acd8-b8ce8227e9d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b1271b48-1138-4ead-914b-ff3561c2457c}" ma:internalName="TaxCatchAll" ma:showField="CatchAllData" ma:web="62438cf8-22b0-4754-acd8-b8ce8227e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438cf8-22b0-4754-acd8-b8ce8227e9d5" xsi:nil="true"/>
    <lcf76f155ced4ddcb4097134ff3c332f xmlns="e1f1163b-9917-4cae-a567-1c405c5306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AE0809-7A41-40FA-83DE-02E45540BC1A}">
  <ds:schemaRefs>
    <ds:schemaRef ds:uri="http://schemas.microsoft.com/sharepoint/v3/contenttype/forms"/>
  </ds:schemaRefs>
</ds:datastoreItem>
</file>

<file path=customXml/itemProps2.xml><?xml version="1.0" encoding="utf-8"?>
<ds:datastoreItem xmlns:ds="http://schemas.openxmlformats.org/officeDocument/2006/customXml" ds:itemID="{2A1D6551-615B-409B-80B3-25E41BD9BB02}"/>
</file>

<file path=customXml/itemProps3.xml><?xml version="1.0" encoding="utf-8"?>
<ds:datastoreItem xmlns:ds="http://schemas.openxmlformats.org/officeDocument/2006/customXml" ds:itemID="{9F9D9CCB-91AD-4085-ADE8-A78F95C1B810}">
  <ds:schemaRef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1b4c00be-383b-4c61-9875-00a814e597e6"/>
    <ds:schemaRef ds:uri="http://schemas.openxmlformats.org/package/2006/metadata/core-properties"/>
    <ds:schemaRef ds:uri="62438cf8-22b0-4754-acd8-b8ce8227e9d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191</Words>
  <Characters>1093</Characters>
  <Application>Microsoft Office Word</Application>
  <DocSecurity>0</DocSecurity>
  <Lines>9</Lines>
  <Paragraphs>2</Paragraphs>
  <ScaleCrop>false</ScaleCrop>
  <Company>独立行政法人都市再生機構</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川田 友紀</cp:lastModifiedBy>
  <cp:revision>9</cp:revision>
  <dcterms:created xsi:type="dcterms:W3CDTF">2020-06-11T08:07:00Z</dcterms:created>
  <dcterms:modified xsi:type="dcterms:W3CDTF">2025-03-11T07:28:00Z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0x0101007475CFC859EAF24FA2DEC992738ACB93</vt:lpwstr>
  </property>
  <property fmtid="{D5CDD505-2E9C-101B-9397-08002B2CF9AE}" pid="3" name="MediaServiceImageTags">
    <vt:lpwstr/>
  </property>
</Properties>
</file>